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FD" w:rsidRDefault="003B7BFD" w:rsidP="003B7BFD">
      <w:pPr>
        <w:rPr>
          <w:b/>
        </w:rPr>
      </w:pPr>
      <w:proofErr w:type="spellStart"/>
      <w:r>
        <w:rPr>
          <w:b/>
        </w:rPr>
        <w:t>Мат</w:t>
      </w:r>
      <w:r w:rsidR="00B81057">
        <w:rPr>
          <w:b/>
        </w:rPr>
        <w:t>т</w:t>
      </w:r>
      <w:r>
        <w:rPr>
          <w:b/>
        </w:rPr>
        <w:t>іас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Моргнер</w:t>
      </w:r>
      <w:bookmarkStart w:id="0" w:name="_GoBack"/>
      <w:bookmarkEnd w:id="0"/>
      <w:proofErr w:type="spellEnd"/>
    </w:p>
    <w:p w:rsidR="003B7BFD" w:rsidRDefault="003B7BFD" w:rsidP="003B7BFD">
      <w:pPr>
        <w:rPr>
          <w:b/>
        </w:rPr>
      </w:pPr>
      <w:r>
        <w:rPr>
          <w:b/>
        </w:rPr>
        <w:t>Василь</w:t>
      </w:r>
      <w:r w:rsidR="00B81057">
        <w:rPr>
          <w:b/>
        </w:rPr>
        <w:t xml:space="preserve"> </w:t>
      </w:r>
      <w:r>
        <w:rPr>
          <w:b/>
        </w:rPr>
        <w:t>Федюк</w:t>
      </w:r>
    </w:p>
    <w:p w:rsidR="00F07083" w:rsidRPr="00B517FA" w:rsidRDefault="00F07083" w:rsidP="00B517FA">
      <w:pPr>
        <w:jc w:val="center"/>
        <w:rPr>
          <w:b/>
        </w:rPr>
      </w:pPr>
      <w:r w:rsidRPr="00B517FA">
        <w:rPr>
          <w:b/>
        </w:rPr>
        <w:t xml:space="preserve"> </w:t>
      </w:r>
      <w:r w:rsidR="00B517FA" w:rsidRPr="00B517FA">
        <w:rPr>
          <w:b/>
        </w:rPr>
        <w:t>Перспективи використання</w:t>
      </w:r>
      <w:r w:rsidRPr="00B517FA">
        <w:rPr>
          <w:b/>
        </w:rPr>
        <w:t xml:space="preserve"> інструментів державно-приватного партнерства (ДПП)</w:t>
      </w:r>
      <w:r w:rsidR="00B517FA" w:rsidRPr="00B517FA">
        <w:rPr>
          <w:b/>
        </w:rPr>
        <w:t xml:space="preserve">                                            для впровадження проектів на регіональному і місцевому рівнях </w:t>
      </w:r>
    </w:p>
    <w:p w:rsidR="00544BE2" w:rsidRDefault="00544BE2" w:rsidP="003B7BFD">
      <w:pPr>
        <w:jc w:val="both"/>
      </w:pPr>
      <w:r w:rsidRPr="00544BE2">
        <w:t>Успішний</w:t>
      </w:r>
      <w:r w:rsidR="003B7BFD">
        <w:t xml:space="preserve"> міжнародний досвід застосування</w:t>
      </w:r>
      <w:r w:rsidRPr="00544BE2">
        <w:t xml:space="preserve"> ДПП є свідченням того, що його використання може прискорити впровадження соціально значущих проектів, оскільки знижується залежність від наявност</w:t>
      </w:r>
      <w:r w:rsidR="007A3F2B">
        <w:t xml:space="preserve">і бюджетних ресурсів у держави, регіону, </w:t>
      </w:r>
      <w:r w:rsidR="003B7BFD">
        <w:t>чи окремої громади</w:t>
      </w:r>
      <w:r w:rsidRPr="00544BE2">
        <w:t xml:space="preserve">. У той же час вивільнені бюджетні ресурси можуть спрямовуватись на інші цілі, такі як охорона здоров’я, освіта, та інші соціальні проекти. </w:t>
      </w:r>
      <w:r>
        <w:t>Висока ефективність ДПП як форми взаємодії держави та бізнесу доведена досвідом багатьох країн світу.</w:t>
      </w:r>
    </w:p>
    <w:p w:rsidR="00544BE2" w:rsidRDefault="00544BE2" w:rsidP="003B7BFD">
      <w:pPr>
        <w:jc w:val="both"/>
      </w:pPr>
      <w:r>
        <w:t xml:space="preserve">Можна стверджувати, що ДПП має перспективу стати одним із ключових механізмів як реалізації політики модернізації </w:t>
      </w:r>
      <w:r w:rsidR="007A3F2B">
        <w:t xml:space="preserve">окремих галузей </w:t>
      </w:r>
      <w:r>
        <w:t>еконо</w:t>
      </w:r>
      <w:r w:rsidR="003B7BFD">
        <w:t>міки України, так і реалізації</w:t>
      </w:r>
      <w:r w:rsidR="005F59D5">
        <w:t xml:space="preserve"> регіональних інвестиційних, зокрема й </w:t>
      </w:r>
      <w:r>
        <w:t xml:space="preserve">інфраструктурних проектів, </w:t>
      </w:r>
      <w:r w:rsidR="005F59D5">
        <w:t xml:space="preserve">а також </w:t>
      </w:r>
      <w:r>
        <w:t xml:space="preserve">вирішення важливих соціально-економічних проблем на місцевому рівні. </w:t>
      </w:r>
    </w:p>
    <w:p w:rsidR="00AD3D27" w:rsidRDefault="00AD3D27" w:rsidP="005F59D5">
      <w:pPr>
        <w:jc w:val="both"/>
      </w:pPr>
      <w:r>
        <w:t>Слід зазначити, що на те</w:t>
      </w:r>
      <w:r w:rsidR="007A3F2B">
        <w:t>п</w:t>
      </w:r>
      <w:r>
        <w:t xml:space="preserve">ерішньому етапі </w:t>
      </w:r>
      <w:r w:rsidR="005F59D5">
        <w:t xml:space="preserve">розвитку країни </w:t>
      </w:r>
      <w:r w:rsidR="00F07083">
        <w:t xml:space="preserve">актуалізувались об’єктивні обставини для запровадження механізмів ДПП. </w:t>
      </w:r>
      <w:r>
        <w:t>Адже д</w:t>
      </w:r>
      <w:r w:rsidR="00F07083">
        <w:t xml:space="preserve">ля реалізації масштабних інвестиційних проектів в різних секторах економіки потрібні значні інвестиційні ресурси, потужним джерелом яких може стати приватний бізнес. Водночас, в умовах </w:t>
      </w:r>
      <w:proofErr w:type="spellStart"/>
      <w:r w:rsidR="00F07083">
        <w:t>післякризового</w:t>
      </w:r>
      <w:proofErr w:type="spellEnd"/>
      <w:r w:rsidR="00F07083">
        <w:t xml:space="preserve"> розвитку зростає інтерес бізнесу до державної підтримки</w:t>
      </w:r>
      <w:r w:rsidR="007A3F2B">
        <w:t xml:space="preserve"> та партнерської співпраці, оскільки це дозволяє</w:t>
      </w:r>
      <w:r w:rsidR="00F07083">
        <w:t xml:space="preserve"> знизити ризики приватних інвестицій, підвищити надійність інвестиційних проектів для кредитних організацій.</w:t>
      </w:r>
      <w:r w:rsidRPr="00AD3D27">
        <w:t xml:space="preserve"> </w:t>
      </w:r>
      <w:r>
        <w:t xml:space="preserve"> До речі, сьогодні на галузевому</w:t>
      </w:r>
      <w:r w:rsidRPr="00AD3D27">
        <w:t xml:space="preserve"> рівні триває опрацювання низки проектів, які передбачають використання механізму ДПП. Зокрема, Міністерством інфраструктури України здійснюється підготовка до проведення конкурсу та розробка конкурсної документації щодо надання у концесію майна ДП "Морський торговельний порт "</w:t>
      </w:r>
      <w:proofErr w:type="spellStart"/>
      <w:r w:rsidRPr="00AD3D27">
        <w:t>Южний</w:t>
      </w:r>
      <w:proofErr w:type="spellEnd"/>
      <w:r w:rsidRPr="00AD3D27">
        <w:t xml:space="preserve">" та </w:t>
      </w:r>
      <w:r w:rsidR="007A3F2B">
        <w:t xml:space="preserve">деяких </w:t>
      </w:r>
      <w:r w:rsidRPr="00AD3D27">
        <w:t>інших портів.</w:t>
      </w:r>
    </w:p>
    <w:p w:rsidR="00F07083" w:rsidRDefault="00F07083" w:rsidP="005F59D5">
      <w:pPr>
        <w:jc w:val="both"/>
      </w:pPr>
      <w:r>
        <w:t>Разом з тим, нормативно-правова база</w:t>
      </w:r>
      <w:r w:rsidR="007A3F2B">
        <w:t>, яка регулює застосування</w:t>
      </w:r>
      <w:r w:rsidR="004D4A31">
        <w:t xml:space="preserve"> ДПП в Україні на національному рівні </w:t>
      </w:r>
      <w:r w:rsidR="00AD3D27">
        <w:t xml:space="preserve">на даний час </w:t>
      </w:r>
      <w:r w:rsidR="004D4A31">
        <w:t xml:space="preserve">залишається </w:t>
      </w:r>
      <w:r w:rsidR="005F59D5">
        <w:t xml:space="preserve">ще </w:t>
      </w:r>
      <w:r w:rsidR="004D4A31">
        <w:t>доволі</w:t>
      </w:r>
      <w:r>
        <w:t xml:space="preserve"> складною, багаторівневою і забюрократизов</w:t>
      </w:r>
      <w:r w:rsidR="00AD3D27">
        <w:t>аною, що в умовах наявних корупційних проявів</w:t>
      </w:r>
      <w:r>
        <w:t xml:space="preserve"> створює ризики для ефективного використання цього механізму. Можна стверджувати, що це є одним із чинників відсутності реальних пр</w:t>
      </w:r>
      <w:r w:rsidR="005F59D5">
        <w:t>оектів ДПП, незважаючи на наявну</w:t>
      </w:r>
      <w:r>
        <w:t xml:space="preserve"> зацікавленість з боку потенційних приватних партнерів.</w:t>
      </w:r>
    </w:p>
    <w:p w:rsidR="005F59D5" w:rsidRDefault="00544BE2" w:rsidP="005F59D5">
      <w:pPr>
        <w:jc w:val="both"/>
      </w:pPr>
      <w:r w:rsidRPr="00AD3D27">
        <w:rPr>
          <w:b/>
        </w:rPr>
        <w:t xml:space="preserve">Водночас </w:t>
      </w:r>
      <w:r w:rsidR="00AD3D27" w:rsidRPr="00AD3D27">
        <w:rPr>
          <w:b/>
        </w:rPr>
        <w:t xml:space="preserve">реалізація проектів ДПП місцевому рівні, особливо за участю </w:t>
      </w:r>
      <w:r w:rsidR="009544AD">
        <w:rPr>
          <w:b/>
        </w:rPr>
        <w:t>органів місцевого самоврядування</w:t>
      </w:r>
      <w:r w:rsidR="00AD3D27" w:rsidRPr="00AD3D27">
        <w:rPr>
          <w:b/>
        </w:rPr>
        <w:t>, не має якихось складнощів чи законодавчих перешкод, що поте</w:t>
      </w:r>
      <w:r w:rsidR="009544AD">
        <w:rPr>
          <w:b/>
        </w:rPr>
        <w:t>нційно може сприяти розвитку та застосуванню цього інструмента</w:t>
      </w:r>
      <w:r w:rsidR="00AD3D27" w:rsidRPr="00AD3D27">
        <w:rPr>
          <w:b/>
        </w:rPr>
        <w:t xml:space="preserve"> у регіонах та на місцях.</w:t>
      </w:r>
      <w:r w:rsidR="009544AD" w:rsidRPr="009544AD">
        <w:t xml:space="preserve"> </w:t>
      </w:r>
    </w:p>
    <w:p w:rsidR="009544AD" w:rsidRDefault="009544AD" w:rsidP="005F59D5">
      <w:pPr>
        <w:jc w:val="both"/>
      </w:pPr>
      <w:r>
        <w:t>Більше того, м</w:t>
      </w:r>
      <w:r w:rsidR="005F59D5">
        <w:t>еханізм ДПП дозволяє залуча</w:t>
      </w:r>
      <w:r w:rsidRPr="00B517FA">
        <w:t xml:space="preserve">ти приватні інвестиції, не відчужуючи об’єкти, які перебувають у комунальній власності територіальних громад. Його впровадження сприятиме залученню та використання досвіду, а також професіоналізму приватного сектору </w:t>
      </w:r>
      <w:r w:rsidR="005F59D5">
        <w:t xml:space="preserve">для розвитку та ефективного управління об’єктами </w:t>
      </w:r>
      <w:r w:rsidRPr="00B517FA">
        <w:t xml:space="preserve">при </w:t>
      </w:r>
      <w:r w:rsidR="005F59D5">
        <w:t xml:space="preserve">одночасному </w:t>
      </w:r>
      <w:r w:rsidRPr="00B517FA">
        <w:t xml:space="preserve">збереженні контролю територіальної громади над </w:t>
      </w:r>
      <w:r w:rsidR="005F59D5">
        <w:t xml:space="preserve">своїми </w:t>
      </w:r>
      <w:r w:rsidRPr="00B517FA">
        <w:t>активами.</w:t>
      </w:r>
    </w:p>
    <w:p w:rsidR="00544BE2" w:rsidRPr="009544AD" w:rsidRDefault="00AD3D27" w:rsidP="005F59D5">
      <w:pPr>
        <w:jc w:val="both"/>
      </w:pPr>
      <w:r w:rsidRPr="009544AD">
        <w:t xml:space="preserve">Проте успішна реалізація проектів ДПП на місцевому рівні потребує низки передумов, серед яких: політична воля місцевої влади, поінформованість та готовність бізнесу до співпраці, інституційна спроможність  на місцевому рівні у реалізації проектів ДПП, урахування потреб населення конкретної території (що </w:t>
      </w:r>
      <w:r w:rsidR="005F59D5">
        <w:t xml:space="preserve">має </w:t>
      </w:r>
      <w:r w:rsidRPr="009544AD">
        <w:t>забезп</w:t>
      </w:r>
      <w:r w:rsidR="005F59D5">
        <w:t>ечити</w:t>
      </w:r>
      <w:r w:rsidRPr="009544AD">
        <w:t xml:space="preserve"> підтримку таких проектів).</w:t>
      </w:r>
    </w:p>
    <w:p w:rsidR="0078760C" w:rsidRPr="005F59D5" w:rsidRDefault="009544AD" w:rsidP="005F59D5">
      <w:pPr>
        <w:jc w:val="both"/>
        <w:rPr>
          <w:b/>
        </w:rPr>
      </w:pPr>
      <w:r w:rsidRPr="005F59D5">
        <w:rPr>
          <w:b/>
        </w:rPr>
        <w:t>Водночас найбільшою</w:t>
      </w:r>
      <w:r w:rsidR="00F07083" w:rsidRPr="005F59D5">
        <w:rPr>
          <w:b/>
        </w:rPr>
        <w:t xml:space="preserve"> перешкодою для практичного запуску інвестиційних п</w:t>
      </w:r>
      <w:r w:rsidRPr="005F59D5">
        <w:rPr>
          <w:b/>
        </w:rPr>
        <w:t>роектів на засадах ДПП</w:t>
      </w:r>
      <w:r w:rsidR="00F07083" w:rsidRPr="005F59D5">
        <w:rPr>
          <w:b/>
        </w:rPr>
        <w:t xml:space="preserve"> на ре</w:t>
      </w:r>
      <w:r w:rsidRPr="005F59D5">
        <w:rPr>
          <w:b/>
        </w:rPr>
        <w:t>гіональному та місцевому рівнях</w:t>
      </w:r>
      <w:r w:rsidR="00F07083" w:rsidRPr="005F59D5">
        <w:rPr>
          <w:b/>
        </w:rPr>
        <w:t xml:space="preserve"> є відсутність кадрового забезпечення із відповідним рівнем методологічної та методичної підготовки. </w:t>
      </w:r>
    </w:p>
    <w:p w:rsidR="00E41040" w:rsidRPr="00E41040" w:rsidRDefault="00B517FA" w:rsidP="005F59D5">
      <w:pPr>
        <w:jc w:val="both"/>
      </w:pPr>
      <w:r>
        <w:t>Саме тому Групою радників з впровадження державної регіональної політики в Україні Програми «</w:t>
      </w:r>
      <w:r>
        <w:rPr>
          <w:lang w:val="en-US"/>
        </w:rPr>
        <w:t>U</w:t>
      </w:r>
      <w:r w:rsidRPr="00B517FA">
        <w:t>-</w:t>
      </w:r>
      <w:r>
        <w:rPr>
          <w:lang w:val="en-US"/>
        </w:rPr>
        <w:t>LEAD</w:t>
      </w:r>
      <w:r w:rsidRPr="00B517FA">
        <w:t xml:space="preserve"> </w:t>
      </w:r>
      <w:r>
        <w:t xml:space="preserve">з Європою»  було вирішено </w:t>
      </w:r>
      <w:r w:rsidR="00E41040">
        <w:t>приділити цьому питанн</w:t>
      </w:r>
      <w:r w:rsidR="005F59D5">
        <w:t>ю посилену увагу. Початок цьому поклало проведене</w:t>
      </w:r>
      <w:r w:rsidR="00E41040">
        <w:t xml:space="preserve"> дослідження </w:t>
      </w:r>
      <w:r w:rsidR="005F59D5">
        <w:t>за підсумками чого було</w:t>
      </w:r>
      <w:r w:rsidR="00E41040">
        <w:t xml:space="preserve"> підготовлено аналітичний звіт, який </w:t>
      </w:r>
      <w:r w:rsidR="00E41040" w:rsidRPr="00E41040">
        <w:t xml:space="preserve">окреслює </w:t>
      </w:r>
      <w:r w:rsidR="00E41040" w:rsidRPr="00E41040">
        <w:lastRenderedPageBreak/>
        <w:t>сучасний стан розвитку ринку ДПП в Україні. Під</w:t>
      </w:r>
      <w:r w:rsidR="009544AD">
        <w:t xml:space="preserve"> час підготовки документу</w:t>
      </w:r>
      <w:r w:rsidR="00E41040">
        <w:t xml:space="preserve"> було зроблено аналіз</w:t>
      </w:r>
      <w:r w:rsidR="00E41040" w:rsidRPr="00E41040">
        <w:t xml:space="preserve"> нормативно-правових засад реалізації ДПП, </w:t>
      </w:r>
      <w:r w:rsidR="00B94F33">
        <w:t xml:space="preserve">приділено увагу </w:t>
      </w:r>
      <w:r w:rsidR="00E41040" w:rsidRPr="00E41040">
        <w:t xml:space="preserve">основним етапам підготовки проектів ДПП, потенційним перешкодам і ризикам для їх реалізації, а також можливим шляхам їх запобігання чи мінімізації. </w:t>
      </w:r>
      <w:r w:rsidR="005F59D5">
        <w:t>Надані п</w:t>
      </w:r>
      <w:r w:rsidR="00E41040" w:rsidRPr="00E41040">
        <w:t>рактич</w:t>
      </w:r>
      <w:r w:rsidR="005F59D5">
        <w:t>ні рекомендації</w:t>
      </w:r>
      <w:r w:rsidR="00E41040" w:rsidRPr="00E41040">
        <w:t xml:space="preserve"> мають на меті сприяти налагодженню взаємовигідної співпраці територіальних громад та приватних партнерів на основі механізму ДПП на регіональному та місцевому рівнях в контексті реалізації нової регіональної політики в Україні.</w:t>
      </w:r>
    </w:p>
    <w:p w:rsidR="00B517FA" w:rsidRDefault="009544AD">
      <w:r>
        <w:t>Наступний крок</w:t>
      </w:r>
      <w:r w:rsidR="00B94F33">
        <w:t xml:space="preserve"> був присвячений відбору </w:t>
      </w:r>
      <w:r w:rsidR="0078760C">
        <w:t xml:space="preserve">на основі визначених критеріїв </w:t>
      </w:r>
      <w:r w:rsidR="00B94F33">
        <w:t xml:space="preserve">пілотних партнерів для допомоги у підготовці проектів ДПП у різних галузях економіки та соціальної сфери, які могли б стати своєрідними </w:t>
      </w:r>
      <w:r w:rsidR="002E0178">
        <w:t>«моделями»</w:t>
      </w:r>
      <w:r w:rsidR="00B94F33">
        <w:t xml:space="preserve"> для майбутньої мультиплікації. </w:t>
      </w:r>
      <w:r w:rsidR="0078760C">
        <w:t>При цьому до уваги бралися мотиваційні, репутаційні, кваліфікаційні фактори а також аналізувались передумови щодо потенційної успішності майбутніх проектів.</w:t>
      </w:r>
    </w:p>
    <w:tbl>
      <w:tblPr>
        <w:tblpPr w:leftFromText="180" w:rightFromText="180" w:vertAnchor="page" w:horzAnchor="margin" w:tblpY="4332"/>
        <w:tblW w:w="102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8"/>
        <w:gridCol w:w="2558"/>
        <w:gridCol w:w="2558"/>
        <w:gridCol w:w="2558"/>
      </w:tblGrid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 xml:space="preserve">Мотиваційні 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>(зацікавленість у розвитку територіальної громади )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 xml:space="preserve">Репутаційні 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>(Рейтинги і репутація у ділових колах)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 xml:space="preserve">Кваліфікаційні 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>(досвід, компетентність, професіоналізм)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>Ефективності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18"/>
                <w:szCs w:val="18"/>
                <w:lang w:eastAsia="uk-UA"/>
              </w:rPr>
              <w:t xml:space="preserve"> (передумови успішності проекту)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Прагнення до розвитку та конкретні заходи, що це демонструють  </w:t>
            </w:r>
          </w:p>
        </w:tc>
        <w:tc>
          <w:tcPr>
            <w:tcW w:w="2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Рейтинги регіону/міста</w:t>
            </w:r>
          </w:p>
        </w:tc>
        <w:tc>
          <w:tcPr>
            <w:tcW w:w="2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Наявність дієздатної команди 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Економічні показники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Чітко сформульована та обґрунтована мотивація стати пілотом у сфері ДПП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Репутація серед бізнесу, інвесторів, підтримка підприємництва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Достатній рівень компетенції і професіональної кваліфікації, що необхідні для роботи над ДПП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Рівень залучення інвестиційних ресурсів, проектів МТД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Наявність стратегії місцевого розвитку 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Дотримання правил й процедур, відсутність вагомих скарг та нарікань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Досвід,  достатня спроможність управління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Результати впроваджених проектів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Інвестиційна (проектна) складова у реалізації стратегії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Відсутність (або низький рівень) корупційних проявів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Практика (досвід) проектної діяльності 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Готовність підтримувати ДПП 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 xml:space="preserve">Розуміння необхідності забезпечення  подальшого розвитку міста, в </w:t>
            </w:r>
            <w:proofErr w:type="spellStart"/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т.ч</w:t>
            </w:r>
            <w:proofErr w:type="spellEnd"/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. шляхом використання ДПП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Відкритість влади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Форми роботи з бізнесом, діючими інвесторами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Формування проектної команди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Розуміння ролі та зацікавленість у застосуванні ДПП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Позитивний діловий оптимізм місцевих компаній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Релевантні пропозиції та реалістичні очікування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Формування реалістичних та релевантних пропозицій ДПП</w:t>
            </w:r>
          </w:p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 </w:t>
            </w:r>
          </w:p>
        </w:tc>
      </w:tr>
      <w:tr w:rsidR="00B07E4C" w:rsidRPr="00E41040" w:rsidTr="00B07E4C">
        <w:trPr>
          <w:trHeight w:val="467"/>
        </w:trPr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Готовність влади до співпраці з бізнесом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Позитивні відгуки донорів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Готовність до навчання та вдосконалення у сфері проектної діяльності та ДПП</w:t>
            </w:r>
          </w:p>
        </w:tc>
        <w:tc>
          <w:tcPr>
            <w:tcW w:w="2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7E4C" w:rsidRPr="00E41040" w:rsidRDefault="00B07E4C" w:rsidP="00B07E4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E41040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18"/>
                <w:szCs w:val="18"/>
                <w:lang w:eastAsia="uk-UA"/>
              </w:rPr>
              <w:t>Зацікавленість бізнесу брати участь у проектах ДППП</w:t>
            </w:r>
          </w:p>
        </w:tc>
      </w:tr>
    </w:tbl>
    <w:p w:rsidR="00B517FA" w:rsidRDefault="0078760C">
      <w:r>
        <w:t>Таблиця 1. Критерії відбору пілотних партнерів.</w:t>
      </w:r>
    </w:p>
    <w:p w:rsidR="0094566A" w:rsidRDefault="009544AD" w:rsidP="002E0178">
      <w:pPr>
        <w:jc w:val="both"/>
      </w:pPr>
      <w:r>
        <w:t xml:space="preserve">Таким чином було </w:t>
      </w:r>
      <w:r w:rsidRPr="009544AD">
        <w:t>відібрано 6 пілотних міст та об’єднаних територіальних громад (Житомир, Тернопіль, Долина, Трускавець, Тростянецька та Шацька ОТГ), з якими укладено мемора</w:t>
      </w:r>
      <w:r>
        <w:t>ндуми про співпрацю у сфері ДПП.</w:t>
      </w:r>
      <w:r w:rsidRPr="009544AD">
        <w:t xml:space="preserve"> </w:t>
      </w:r>
      <w:r w:rsidR="0094566A">
        <w:t>Ними було запропоновано різну кількість ініціатив (від 3 у Трускавці до 11 у Житомирі), утворено проектні команди</w:t>
      </w:r>
      <w:r w:rsidR="002E0178">
        <w:t xml:space="preserve"> для підтримки ДПП  (</w:t>
      </w:r>
      <w:r w:rsidR="0094566A">
        <w:t xml:space="preserve">що було однією з умов відбору, </w:t>
      </w:r>
      <w:r w:rsidR="002E0178">
        <w:t xml:space="preserve">оскільки це дозволить сформувати належні інституційну спроможність у цій сфері) </w:t>
      </w:r>
      <w:r w:rsidR="0094566A">
        <w:t xml:space="preserve">та </w:t>
      </w:r>
      <w:r w:rsidRPr="009544AD">
        <w:t xml:space="preserve">проведено 3-денне навчання відповідно до спеціально підготовленого </w:t>
      </w:r>
      <w:r w:rsidR="0094566A">
        <w:t>експертами тренінгового курсу.</w:t>
      </w:r>
    </w:p>
    <w:p w:rsidR="0078760C" w:rsidRDefault="0078760C" w:rsidP="002E0178">
      <w:pPr>
        <w:jc w:val="both"/>
      </w:pPr>
      <w:r w:rsidRPr="0078760C">
        <w:t>Щоб бути успішними, потенційні проекти на місцевому рівні повинні ряду вимог,</w:t>
      </w:r>
      <w:r w:rsidR="0094566A">
        <w:t xml:space="preserve"> які обговорювалися під час здійснення робочих візитів</w:t>
      </w:r>
      <w:r w:rsidR="0094566A" w:rsidRPr="0094566A">
        <w:t xml:space="preserve"> експертів до партнерських міст і ОТГ з метою визначення спільно з місцевою владою та громадою найбільш релевантних і реалістичних проектів ДПП з поміж запропонованих проектних </w:t>
      </w:r>
      <w:r w:rsidR="00F06550">
        <w:t xml:space="preserve">ними </w:t>
      </w:r>
      <w:r w:rsidR="0094566A" w:rsidRPr="0094566A">
        <w:t>ідей та ініціатив</w:t>
      </w:r>
      <w:r w:rsidR="0094566A">
        <w:t>. Перевага надавалася тим проектам, які</w:t>
      </w:r>
      <w:r w:rsidR="002E0178">
        <w:t>:</w:t>
      </w:r>
      <w:r w:rsidR="0094566A">
        <w:t xml:space="preserve"> передбачали</w:t>
      </w:r>
      <w:r w:rsidRPr="0078760C">
        <w:t xml:space="preserve"> зменшення витрат з місцевого бюджету на обслуговування об’єкта, надання послуг;</w:t>
      </w:r>
      <w:r w:rsidR="0094566A">
        <w:t xml:space="preserve"> були</w:t>
      </w:r>
      <w:r w:rsidRPr="0078760C">
        <w:t xml:space="preserve"> привабливим</w:t>
      </w:r>
      <w:r w:rsidR="0094566A">
        <w:t>и для потенційних інвесторів, мал</w:t>
      </w:r>
      <w:r w:rsidRPr="0078760C">
        <w:t>и зрозумілу комерційну складову;</w:t>
      </w:r>
      <w:r w:rsidR="0094566A">
        <w:t xml:space="preserve"> не вимагал</w:t>
      </w:r>
      <w:r w:rsidRPr="0078760C">
        <w:t>и отримання великої кількості ліцензій, дозволів, погоджень;</w:t>
      </w:r>
      <w:r w:rsidR="0094566A">
        <w:t xml:space="preserve"> не передбачал</w:t>
      </w:r>
      <w:r w:rsidRPr="0078760C">
        <w:t xml:space="preserve">и значних капітальних видатків та </w:t>
      </w:r>
      <w:r w:rsidR="0094566A">
        <w:t xml:space="preserve">інвестиційна фаза яких не була надто тривалою у виконанні. Ще одна вагома деталь </w:t>
      </w:r>
      <w:r w:rsidR="0094566A">
        <w:lastRenderedPageBreak/>
        <w:t xml:space="preserve">полягала в тому, що </w:t>
      </w:r>
      <w:r w:rsidRPr="0078760C">
        <w:t xml:space="preserve">джерелом повернення внесених приватним партнером інвестицій </w:t>
      </w:r>
      <w:r w:rsidR="00F06550">
        <w:t xml:space="preserve">повинна </w:t>
      </w:r>
      <w:r w:rsidRPr="0078760C">
        <w:t>бути плата від споживачів/користувачів послуг.</w:t>
      </w:r>
    </w:p>
    <w:p w:rsidR="00F06550" w:rsidRDefault="00F06550" w:rsidP="002E0178">
      <w:pPr>
        <w:jc w:val="both"/>
      </w:pPr>
      <w:r>
        <w:t>Узгоджені пілотні проекти належать до різних галузей і можуть бути цікаві для впровадження у багатьох регіонах та громадах. Це, зокрема:</w:t>
      </w:r>
    </w:p>
    <w:p w:rsidR="00F06550" w:rsidRDefault="00F06550" w:rsidP="002E0178">
      <w:pPr>
        <w:pStyle w:val="a3"/>
        <w:numPr>
          <w:ilvl w:val="0"/>
          <w:numId w:val="1"/>
        </w:numPr>
        <w:jc w:val="both"/>
      </w:pPr>
      <w:r>
        <w:t xml:space="preserve">Розвиток міського парку культури </w:t>
      </w:r>
      <w:proofErr w:type="spellStart"/>
      <w:r>
        <w:t>ім.Чайковського</w:t>
      </w:r>
      <w:proofErr w:type="spellEnd"/>
      <w:r>
        <w:t xml:space="preserve"> у Тростянці;</w:t>
      </w:r>
    </w:p>
    <w:p w:rsidR="00F06550" w:rsidRDefault="00F06550" w:rsidP="002E0178">
      <w:pPr>
        <w:pStyle w:val="a3"/>
        <w:numPr>
          <w:ilvl w:val="0"/>
          <w:numId w:val="1"/>
        </w:numPr>
        <w:jc w:val="both"/>
      </w:pPr>
      <w:r>
        <w:t>Створення громадської пральні для бюджетних закладів та мешканців  міста у Житомирі;</w:t>
      </w:r>
    </w:p>
    <w:p w:rsidR="00F06550" w:rsidRDefault="00F06550" w:rsidP="002E0178">
      <w:pPr>
        <w:pStyle w:val="a3"/>
        <w:numPr>
          <w:ilvl w:val="0"/>
          <w:numId w:val="1"/>
        </w:numPr>
        <w:jc w:val="both"/>
      </w:pPr>
      <w:r>
        <w:t xml:space="preserve">Будівництво станції дегазації на </w:t>
      </w:r>
      <w:proofErr w:type="spellStart"/>
      <w:r>
        <w:t>Малишивецькому</w:t>
      </w:r>
      <w:proofErr w:type="spellEnd"/>
      <w:r>
        <w:t xml:space="preserve"> сміттєзвалищі поблизу Тернополя;</w:t>
      </w:r>
    </w:p>
    <w:p w:rsidR="00F06550" w:rsidRDefault="00F06550" w:rsidP="002E0178">
      <w:pPr>
        <w:pStyle w:val="a3"/>
        <w:numPr>
          <w:ilvl w:val="0"/>
          <w:numId w:val="1"/>
        </w:numPr>
        <w:jc w:val="both"/>
      </w:pPr>
      <w:r>
        <w:t>Розширення кластерної мережі теплозабезпечення об</w:t>
      </w:r>
      <w:r w:rsidRPr="00F06550">
        <w:rPr>
          <w:lang w:val="ru-RU"/>
        </w:rPr>
        <w:t>’</w:t>
      </w:r>
      <w:proofErr w:type="spellStart"/>
      <w:r>
        <w:t>єктів</w:t>
      </w:r>
      <w:proofErr w:type="spellEnd"/>
      <w:r>
        <w:t xml:space="preserve"> бюджетної сфери у Долині;</w:t>
      </w:r>
    </w:p>
    <w:p w:rsidR="00D50BDF" w:rsidRDefault="00F06550" w:rsidP="002E0178">
      <w:pPr>
        <w:pStyle w:val="a3"/>
        <w:numPr>
          <w:ilvl w:val="0"/>
          <w:numId w:val="1"/>
        </w:numPr>
        <w:jc w:val="both"/>
      </w:pPr>
      <w:r>
        <w:t xml:space="preserve"> </w:t>
      </w:r>
      <w:r w:rsidR="00D50BDF">
        <w:t xml:space="preserve">Створення центру </w:t>
      </w:r>
      <w:proofErr w:type="spellStart"/>
      <w:r w:rsidR="00D50BDF">
        <w:t>малооінвазивної</w:t>
      </w:r>
      <w:proofErr w:type="spellEnd"/>
      <w:r w:rsidR="00D50BDF">
        <w:t xml:space="preserve"> хірургії у Трускавці;</w:t>
      </w:r>
    </w:p>
    <w:p w:rsidR="00F06550" w:rsidRPr="0078760C" w:rsidRDefault="00D50BDF" w:rsidP="002E0178">
      <w:pPr>
        <w:pStyle w:val="a3"/>
        <w:numPr>
          <w:ilvl w:val="0"/>
          <w:numId w:val="1"/>
        </w:numPr>
        <w:jc w:val="both"/>
      </w:pPr>
      <w:r>
        <w:t>Розвиток туристичної сфери шляхом будівництва кемпінгу для відпочивальників у Шацькій ОТГ.</w:t>
      </w:r>
      <w:r w:rsidR="00F06550">
        <w:t xml:space="preserve"> </w:t>
      </w:r>
    </w:p>
    <w:p w:rsidR="00F06550" w:rsidRDefault="00F06550" w:rsidP="007A3F2B">
      <w:r w:rsidRPr="00F06550">
        <w:rPr>
          <w:noProof/>
          <w:lang w:eastAsia="uk-UA"/>
        </w:rPr>
        <w:drawing>
          <wp:inline distT="0" distB="0" distL="0" distR="0">
            <wp:extent cx="5075555" cy="287280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4"/>
                    <a:stretch/>
                  </pic:blipFill>
                  <pic:spPr bwMode="auto">
                    <a:xfrm>
                      <a:off x="0" y="0"/>
                      <a:ext cx="5078880" cy="287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6550" w:rsidRDefault="00D50BDF" w:rsidP="007A3F2B">
      <w:proofErr w:type="spellStart"/>
      <w:r>
        <w:t>Мал</w:t>
      </w:r>
      <w:proofErr w:type="spellEnd"/>
      <w:r>
        <w:t>. 1. Пілотні проекти ДПП  партнерських містах та ОТГ.</w:t>
      </w:r>
    </w:p>
    <w:p w:rsidR="00D50BDF" w:rsidRDefault="00D50BDF" w:rsidP="002E0178">
      <w:pPr>
        <w:jc w:val="both"/>
      </w:pPr>
      <w:r>
        <w:t>Важливою фазою першого етапу підготовки проектів</w:t>
      </w:r>
      <w:r w:rsidR="002E0178">
        <w:t xml:space="preserve"> стало розроблення</w:t>
      </w:r>
      <w:r>
        <w:t xml:space="preserve"> п</w:t>
      </w:r>
      <w:r w:rsidR="007A3F2B">
        <w:t>роектними командами за підтримки експертів (</w:t>
      </w:r>
      <w:r w:rsidR="002E0178">
        <w:t xml:space="preserve">консультації, </w:t>
      </w:r>
      <w:r w:rsidR="007A3F2B">
        <w:t>персональний супровід, відео</w:t>
      </w:r>
      <w:r>
        <w:t>-конференції тощо)</w:t>
      </w:r>
      <w:r w:rsidR="007A3F2B">
        <w:t xml:space="preserve"> концептуальн</w:t>
      </w:r>
      <w:r w:rsidR="002E0178">
        <w:t xml:space="preserve">их записок проектів ДПП. Їх підготовка (по суті справи вони виступають як попереднє </w:t>
      </w:r>
      <w:r w:rsidR="00B07E4C">
        <w:t>техніко-економічне обґрунтування (</w:t>
      </w:r>
      <w:r w:rsidR="002E0178">
        <w:t>ТЕО</w:t>
      </w:r>
      <w:r w:rsidR="00B07E4C">
        <w:t>)</w:t>
      </w:r>
      <w:r w:rsidR="002E0178">
        <w:t xml:space="preserve">, оскільки дозволяють визначити доцільність реалізації проекту) </w:t>
      </w:r>
      <w:r>
        <w:t>є обов</w:t>
      </w:r>
      <w:r w:rsidRPr="00D50BDF">
        <w:t>’язковою вимогою</w:t>
      </w:r>
      <w:r w:rsidR="007A3F2B">
        <w:t xml:space="preserve"> «Порядку проведення аналізу ефективності здійснення д</w:t>
      </w:r>
      <w:r>
        <w:t>ержавно-приватного партнерства»</w:t>
      </w:r>
      <w:r w:rsidR="007A3F2B">
        <w:t xml:space="preserve"> </w:t>
      </w:r>
      <w:r>
        <w:t>(</w:t>
      </w:r>
      <w:r w:rsidR="007A3F2B">
        <w:t xml:space="preserve">затвердженому постановою </w:t>
      </w:r>
      <w:r w:rsidR="0017089B" w:rsidRPr="0017089B">
        <w:t>затвердженому постановою Кабінету Міністрів України від 11 квітня 2011 р. № 384 (в редакції Постанови КМУ від 16.11.2016 № 815</w:t>
      </w:r>
      <w:r>
        <w:t xml:space="preserve">). </w:t>
      </w:r>
      <w:r w:rsidR="002E0178">
        <w:t xml:space="preserve">А вже </w:t>
      </w:r>
      <w:r>
        <w:t xml:space="preserve">20 лютого </w:t>
      </w:r>
      <w:proofErr w:type="spellStart"/>
      <w:r>
        <w:t>ц.р</w:t>
      </w:r>
      <w:proofErr w:type="spellEnd"/>
      <w:r>
        <w:t xml:space="preserve">. проектними командами 5  пілотних міст </w:t>
      </w:r>
      <w:r w:rsidR="002E0178">
        <w:t>у Домі децентралізації</w:t>
      </w:r>
      <w:r>
        <w:t xml:space="preserve"> було </w:t>
      </w:r>
      <w:r w:rsidR="007A3F2B">
        <w:t>здійснено презентації концептуальних записок</w:t>
      </w:r>
      <w:r w:rsidR="0017089B">
        <w:t xml:space="preserve"> </w:t>
      </w:r>
      <w:r w:rsidR="0017089B">
        <w:t>(у Шацькій ОТГ у зв’язку із форс-мажорними обставинами змінено графік підготовки проекту)</w:t>
      </w:r>
      <w:r>
        <w:t>.</w:t>
      </w:r>
      <w:r w:rsidR="007A3F2B">
        <w:t xml:space="preserve"> </w:t>
      </w:r>
    </w:p>
    <w:p w:rsidR="0017089B" w:rsidRDefault="0017089B" w:rsidP="00B07E4C">
      <w:pPr>
        <w:jc w:val="both"/>
      </w:pPr>
      <w:r>
        <w:t>Слід зазначити, що всі концептуальні записки були визнані</w:t>
      </w:r>
      <w:r>
        <w:t xml:space="preserve"> експертами та предст</w:t>
      </w:r>
      <w:r>
        <w:t xml:space="preserve">авниками </w:t>
      </w:r>
      <w:proofErr w:type="spellStart"/>
      <w:r>
        <w:t>Мінекономрозвитку</w:t>
      </w:r>
      <w:proofErr w:type="spellEnd"/>
      <w:r>
        <w:t xml:space="preserve"> такими, що відповідають</w:t>
      </w:r>
      <w:r>
        <w:t xml:space="preserve"> встановленим вимогам, що дозволяє перейти до наступного </w:t>
      </w:r>
      <w:r>
        <w:t xml:space="preserve">етапу підготовки проектів – розроблення </w:t>
      </w:r>
      <w:r w:rsidR="00B07E4C">
        <w:t>ТЕО</w:t>
      </w:r>
      <w:r>
        <w:t>.</w:t>
      </w:r>
      <w:r>
        <w:t xml:space="preserve"> </w:t>
      </w:r>
      <w:r w:rsidR="00B07E4C">
        <w:t>А о</w:t>
      </w:r>
      <w:r>
        <w:t>статочне рішення</w:t>
      </w:r>
      <w:r w:rsidR="00B07E4C">
        <w:t xml:space="preserve"> про</w:t>
      </w:r>
      <w:r>
        <w:t xml:space="preserve"> доцільність</w:t>
      </w:r>
      <w:r w:rsidR="00B07E4C">
        <w:t xml:space="preserve"> цього </w:t>
      </w:r>
      <w:r>
        <w:t xml:space="preserve"> мають прийняти саме органи</w:t>
      </w:r>
      <w:r>
        <w:t xml:space="preserve"> місцевого самоврядування </w:t>
      </w:r>
      <w:r>
        <w:t xml:space="preserve">за підсумками детального аналізу </w:t>
      </w:r>
      <w:r w:rsidR="00B07E4C">
        <w:t xml:space="preserve">згаданих </w:t>
      </w:r>
      <w:r>
        <w:t>концептуальних записок.</w:t>
      </w:r>
    </w:p>
    <w:p w:rsidR="007A3F2B" w:rsidRDefault="0017089B" w:rsidP="00B07E4C">
      <w:pPr>
        <w:jc w:val="both"/>
      </w:pPr>
      <w:r>
        <w:t>Тим часом Програма «</w:t>
      </w:r>
      <w:r>
        <w:rPr>
          <w:lang w:val="en-US"/>
        </w:rPr>
        <w:t>U</w:t>
      </w:r>
      <w:r w:rsidRPr="0017089B">
        <w:t>-</w:t>
      </w:r>
      <w:r>
        <w:rPr>
          <w:lang w:val="en-US"/>
        </w:rPr>
        <w:t>LEAD</w:t>
      </w:r>
      <w:r w:rsidRPr="0017089B">
        <w:t xml:space="preserve"> </w:t>
      </w:r>
      <w:r>
        <w:t>є Європою»</w:t>
      </w:r>
      <w:r w:rsidR="004624BF">
        <w:t xml:space="preserve">, у співпраці з </w:t>
      </w:r>
      <w:proofErr w:type="spellStart"/>
      <w:r w:rsidR="004624BF">
        <w:t>Мінрегіоном</w:t>
      </w:r>
      <w:proofErr w:type="spellEnd"/>
      <w:r w:rsidR="004624BF">
        <w:t xml:space="preserve"> та </w:t>
      </w:r>
      <w:proofErr w:type="spellStart"/>
      <w:r w:rsidR="004624BF">
        <w:t>Мінекономрозвитку</w:t>
      </w:r>
      <w:proofErr w:type="spellEnd"/>
      <w:r w:rsidR="004624BF">
        <w:t xml:space="preserve">, </w:t>
      </w:r>
      <w:r>
        <w:t xml:space="preserve"> визначається з</w:t>
      </w:r>
      <w:r w:rsidR="007A3F2B">
        <w:t xml:space="preserve"> механізм</w:t>
      </w:r>
      <w:r>
        <w:t>ом подальшої</w:t>
      </w:r>
      <w:r w:rsidR="007A3F2B">
        <w:t xml:space="preserve"> підтримки</w:t>
      </w:r>
      <w:r>
        <w:t xml:space="preserve"> проектів ДПП. Це стосується як розроблення ТЕО пілотних проектів</w:t>
      </w:r>
      <w:r w:rsidR="007A3F2B">
        <w:t>,</w:t>
      </w:r>
      <w:r>
        <w:t xml:space="preserve"> так і створення формату для значно ширшої підтримки </w:t>
      </w:r>
      <w:r w:rsidR="004624BF">
        <w:t>цього механізму для їх повсюдного використання територіальними громадами</w:t>
      </w:r>
      <w:r w:rsidR="007A3F2B">
        <w:t xml:space="preserve">. </w:t>
      </w:r>
    </w:p>
    <w:p w:rsidR="0078760C" w:rsidRPr="00B07E4C" w:rsidRDefault="00B07E4C" w:rsidP="00B07E4C">
      <w:pPr>
        <w:jc w:val="both"/>
      </w:pPr>
      <w:r>
        <w:t>Адже п</w:t>
      </w:r>
      <w:r w:rsidRPr="00B07E4C">
        <w:t xml:space="preserve">рофесійний підхід до використання ДПП може забезпечити налагодження довготривалої партнерської співпраці влади та бізнесу в  інтересах громади, використання нових, внутрішніх ресурсів </w:t>
      </w:r>
      <w:r w:rsidRPr="00B07E4C">
        <w:lastRenderedPageBreak/>
        <w:t>розвитку на регіональному і місцевому рівнях, що матиме позитивний вплив на реалізацію нової державної регіональної політики загалом.</w:t>
      </w:r>
    </w:p>
    <w:p w:rsidR="00B517FA" w:rsidRPr="0078760C" w:rsidRDefault="00B517FA" w:rsidP="0078760C"/>
    <w:sectPr w:rsidR="00B517FA" w:rsidRPr="00787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14AE"/>
    <w:multiLevelType w:val="hybridMultilevel"/>
    <w:tmpl w:val="ABFC744A"/>
    <w:lvl w:ilvl="0" w:tplc="97200E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83"/>
    <w:rsid w:val="00030080"/>
    <w:rsid w:val="0017089B"/>
    <w:rsid w:val="002E0178"/>
    <w:rsid w:val="003B7BFD"/>
    <w:rsid w:val="004624BF"/>
    <w:rsid w:val="004D4A31"/>
    <w:rsid w:val="00544BE2"/>
    <w:rsid w:val="005F59D5"/>
    <w:rsid w:val="0078760C"/>
    <w:rsid w:val="007A3F2B"/>
    <w:rsid w:val="0094566A"/>
    <w:rsid w:val="009544AD"/>
    <w:rsid w:val="00AD3D27"/>
    <w:rsid w:val="00B07E4C"/>
    <w:rsid w:val="00B517FA"/>
    <w:rsid w:val="00B81057"/>
    <w:rsid w:val="00B94F33"/>
    <w:rsid w:val="00D50BDF"/>
    <w:rsid w:val="00E41040"/>
    <w:rsid w:val="00F06550"/>
    <w:rsid w:val="00F07083"/>
    <w:rsid w:val="00F1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AAE6"/>
  <w15:chartTrackingRefBased/>
  <w15:docId w15:val="{AE8D43A4-8E25-4B9C-992F-0FF97C4B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6638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Василь Федюк</cp:lastModifiedBy>
  <cp:revision>4</cp:revision>
  <dcterms:created xsi:type="dcterms:W3CDTF">2018-03-06T08:01:00Z</dcterms:created>
  <dcterms:modified xsi:type="dcterms:W3CDTF">2018-03-06T13:54:00Z</dcterms:modified>
</cp:coreProperties>
</file>